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E956B7" w:rsidRDefault="000E1EB0">
      <w:pPr>
        <w:spacing w:after="240"/>
        <w:jc w:val="center"/>
        <w:rPr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Eurojackpot csoportszerződés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>Csoportvezető:</w:t>
      </w:r>
      <w:r>
        <w:rPr>
          <w:b/>
          <w:color w:val="FF0000"/>
        </w:rPr>
        <w:t xml:space="preserve"> </w:t>
      </w:r>
    </w:p>
    <w:p w:rsidR="00083FE2" w:rsidRDefault="000E1EB0">
      <w:r>
        <w:rPr>
          <w:b/>
          <w:color w:val="FF0000"/>
        </w:rPr>
        <w:t xml:space="preserve"> </w:t>
      </w:r>
    </w:p>
    <w:p w:rsidR="00083FE2" w:rsidRDefault="000E1EB0">
      <w:r>
        <w:rPr>
          <w:b/>
        </w:rPr>
        <w:t>Elérhetőségi adatok: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rPr>
          <w:b/>
        </w:rPr>
        <w:t xml:space="preserve">Kezdés dátuma:  </w:t>
      </w:r>
      <w:r>
        <w:t xml:space="preserve">                            </w:t>
      </w:r>
      <w:r>
        <w:tab/>
        <w:t xml:space="preserve">         </w:t>
      </w:r>
      <w:r>
        <w:rPr>
          <w:b/>
        </w:rPr>
        <w:t>Befejezés dátuma:</w:t>
      </w:r>
    </w:p>
    <w:p w:rsidR="00083FE2" w:rsidRDefault="000E1EB0">
      <w:r>
        <w:rPr>
          <w:sz w:val="24"/>
          <w:szCs w:val="24"/>
        </w:rPr>
        <w:t xml:space="preserve"> </w:t>
      </w:r>
    </w:p>
    <w:p w:rsidR="00083FE2" w:rsidRDefault="000E1EB0">
      <w:r>
        <w:t>Játékosok [nevek, elérhetőségi adatok, aláírások, kiválasztott Eurojackpot számok (amennyiben értelmezhető)]:</w:t>
      </w:r>
    </w:p>
    <w:p w:rsidR="00083FE2" w:rsidRDefault="000E1EB0">
      <w:pPr>
        <w:jc w:val="center"/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Név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Elérhetőségi adatok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551FCE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Eurojackpot számok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Aláírás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 tagjai vállalják, hogy _________ € összeget fizetnek be Eurojackpot sorsolásonként.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pénzt minden hónap elején fizetik be és az összeget azon sorsolások száma határozza meg, amelyen a csoport részt vesz (pl. 8 € ha egy hónapban négy sorsolás, 10 € ha öt sorsolás van).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szelvényeket a csoportvezető vásárolja meg a sorsolások előtt.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Ha egy tag nem fizette be a szükséges összeget a szelvények megvásárlása előtt, akkor </w:t>
      </w:r>
      <w:r>
        <w:rPr>
          <w:color w:val="0F243E"/>
          <w:highlight w:val="yellow"/>
        </w:rPr>
        <w:t>[továbbra is részt vesz a játékban, de részvételének feltétele, hogy az első adandó alkalommal befizet]</w:t>
      </w:r>
      <w:r>
        <w:rPr>
          <w:color w:val="FF0000"/>
        </w:rPr>
        <w:t xml:space="preserve"> </w:t>
      </w:r>
      <w:r>
        <w:t xml:space="preserve">VAGY </w:t>
      </w:r>
      <w:r>
        <w:rPr>
          <w:color w:val="0F243E"/>
          <w:highlight w:val="yellow"/>
        </w:rPr>
        <w:t>[nem kap részt azon sorsolások nyereményeiből, amelyekre nem fizetett be előre és a nyereményt a fennmaradó csoporttagok között osztják el]</w:t>
      </w:r>
      <w:r>
        <w:rPr>
          <w:color w:val="0F243E"/>
        </w:rPr>
        <w:t>.</w:t>
      </w:r>
    </w:p>
    <w:p w:rsidR="00083FE2" w:rsidRDefault="000E1EB0">
      <w:pPr>
        <w:ind w:left="720"/>
      </w:pPr>
      <w:r>
        <w:t xml:space="preserve"> </w:t>
      </w:r>
    </w:p>
    <w:p w:rsidR="00083FE2" w:rsidRDefault="000E1EB0">
      <w:pPr>
        <w:numPr>
          <w:ilvl w:val="0"/>
          <w:numId w:val="2"/>
        </w:numPr>
        <w:ind w:hanging="360"/>
        <w:contextualSpacing/>
      </w:pPr>
      <w:r>
        <w:rPr>
          <w:color w:val="0F243E"/>
          <w:highlight w:val="yellow"/>
        </w:rPr>
        <w:t>[Minden csoporttag kiválaszt egy számsort, amelyet megjátszik az egyes sorsolásokon. A csoporttagok elfogadják, hogy a nyeremények megoszlanak az összes tag között, függetlenül attól, hogy melyik számsor nyer nyereményt]</w:t>
      </w:r>
      <w:r>
        <w:t xml:space="preserve"> VAGY </w:t>
      </w:r>
      <w:r>
        <w:rPr>
          <w:highlight w:val="yellow"/>
        </w:rPr>
        <w:t>[az Eurojackpot számokat a Gyorsválasztás opcióval választják ki]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csoportvezető a lottószelvényeket</w:t>
      </w:r>
      <w:r>
        <w:rPr>
          <w:highlight w:val="yellow"/>
        </w:rPr>
        <w:t xml:space="preserve"> [egy hivatalos értékesítőnél]</w:t>
      </w:r>
      <w:r>
        <w:t xml:space="preserve"> VAGY </w:t>
      </w:r>
      <w:r>
        <w:rPr>
          <w:highlight w:val="yellow"/>
        </w:rPr>
        <w:t>[online] vásárolja meg</w:t>
      </w:r>
      <w:r>
        <w:t>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Egy másik csoporttag függetlenül ellenőrzi a szelvényeket minden sorsolás után.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csoporttagok minimum ______ hónap időtartamig vesznek részt a játékban, a megadott dátumoktól között.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_______  hónap időszak lejárta után az összes csoporttag egyenlő részt kap az összegyűlt nyereményekből. Az egyetlen kivétel az, ha a nyeremények elérik vagy meghaladják az _______ € összeget tagonként, amely esetben a pénzt azonnal vagy a lehetséges legkorábbi alkalommal kifizetik.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A csoportvezető tudomásul veszi, hogy törvényes kötelezettsége a nyereményeket közvetlenül a </w:t>
      </w:r>
      <w:r>
        <w:rPr>
          <w:highlight w:val="yellow"/>
        </w:rPr>
        <w:t>[csoporttagoknak]</w:t>
      </w:r>
      <w:r>
        <w:t xml:space="preserve"> VAGY </w:t>
      </w:r>
      <w:r>
        <w:rPr>
          <w:highlight w:val="yellow"/>
        </w:rPr>
        <w:t>[az általános csoportalapba] befizetni a megállapodott határidőn belül.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Ha valamely tagnak a körülményei megváltozása miatt ki kell lépnie a csoportből, az adott tag megkapja az addigi nyeremények rá eső részét. Emellett visszakapja a jövőbeli sorsolásokra előre befizetett összegeket, amelyeken már nem szerepel a csoport tagjaként. Ezt követően a nyereményeket csak a fennmaradó csoporttagok között osztják ki és a kilépő személy tudomásul veszi, hogy ezt követően nincs semmiféle joga a csoport nyereményeihez.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 xml:space="preserve">A csoport esetenként további szelvényeket vásárolhat speciális sorsolásokra, amelyeken az </w:t>
      </w:r>
      <w:r>
        <w:rPr>
          <w:highlight w:val="yellow"/>
        </w:rPr>
        <w:t xml:space="preserve">[az összes tag] </w:t>
      </w:r>
      <w:r>
        <w:t xml:space="preserve">VAGY </w:t>
      </w:r>
      <w:r>
        <w:rPr>
          <w:highlight w:val="yellow"/>
        </w:rPr>
        <w:t>[a tagok nagy része]</w:t>
      </w:r>
      <w:r>
        <w:t xml:space="preserve"> részt vesz.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csoporttagoknak a jelentősebb nyeremények nyilvánosságra hozatala előtt erről írásban kell megállapodniuk. A csoporttagok kijelentik, hogy nem adnak ki fontos adatokat semmilyen jelentős nyereményről senki harmadik félnek, amely alapján bármely csoporttag, azok családtagjai vagy munkáltatói azonosíthatók lennének.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csoporttagok bármikor tájékoztatást kérhetnek a csoport egyenlegéről.</w:t>
      </w:r>
    </w:p>
    <w:p w:rsidR="00083FE2" w:rsidRDefault="00083FE2"/>
    <w:p w:rsidR="00083FE2" w:rsidRDefault="000E1EB0">
      <w:pPr>
        <w:numPr>
          <w:ilvl w:val="0"/>
          <w:numId w:val="2"/>
        </w:numPr>
        <w:ind w:hanging="360"/>
        <w:contextualSpacing/>
      </w:pPr>
      <w:r>
        <w:t>A csoport akkor szűnik meg, ha a tagok száma ____ alá esik. A megszűnéskor a meglévő nyereményeket a játékosok egyenlően elosztják.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t xml:space="preserve"> </w:t>
      </w:r>
    </w:p>
    <w:p w:rsidR="00083FE2" w:rsidRDefault="000E1EB0">
      <w:pPr>
        <w:spacing w:after="240"/>
      </w:pPr>
      <w:r>
        <w:rPr>
          <w:sz w:val="24"/>
          <w:szCs w:val="24"/>
        </w:rPr>
        <w:lastRenderedPageBreak/>
        <w:t xml:space="preserve"> </w:t>
      </w:r>
    </w:p>
    <w:p w:rsidR="00083FE2" w:rsidRDefault="000E1EB0">
      <w:r>
        <w:rPr>
          <w:b/>
          <w:sz w:val="20"/>
          <w:szCs w:val="20"/>
        </w:rPr>
        <w:t>JOGI NYILATKOZAT: Ez a csoportszerződés-minta KIZÁRÓLAG tájékoztatási célt szolgál és az Euro-Jackpot.net nem vállal semmilyen felelősséget a szerződés teljes vagy részleges felhasználásból eredő esetleges veszteségekért vagy károkért.</w:t>
      </w:r>
    </w:p>
    <w:p w:rsidR="00083FE2" w:rsidRDefault="00083FE2"/>
    <w:sectPr w:rsidR="00083F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83FE2"/>
    <w:rsid w:val="000E1EB0"/>
    <w:rsid w:val="00132069"/>
    <w:rsid w:val="00133A50"/>
    <w:rsid w:val="001A7C34"/>
    <w:rsid w:val="002E3CD9"/>
    <w:rsid w:val="003E19F1"/>
    <w:rsid w:val="00551FCE"/>
    <w:rsid w:val="00774858"/>
    <w:rsid w:val="008B709B"/>
    <w:rsid w:val="00A57C90"/>
    <w:rsid w:val="00AD5EBA"/>
    <w:rsid w:val="00B806E4"/>
    <w:rsid w:val="00E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4BA91-5556-47AA-95C2-E5A76E0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12</cp:revision>
  <dcterms:created xsi:type="dcterms:W3CDTF">2016-03-24T15:15:00Z</dcterms:created>
  <dcterms:modified xsi:type="dcterms:W3CDTF">2016-11-09T11:09:00Z</dcterms:modified>
</cp:coreProperties>
</file>